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 w:val="0"/>
          <w:bCs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color w:val="000000" w:themeColor="text1"/>
          <w:sz w:val="44"/>
          <w:szCs w:val="44"/>
          <w:lang w:val="en-US" w:eastAsia="zh-CN"/>
        </w:rPr>
        <w:t>官新房建1标砖块</w:t>
      </w:r>
      <w:r>
        <w:rPr>
          <w:rFonts w:hint="eastAsia" w:ascii="仿宋" w:hAnsi="仿宋" w:eastAsia="仿宋" w:cs="仿宋"/>
          <w:b/>
          <w:color w:val="000000" w:themeColor="text1"/>
          <w:sz w:val="44"/>
          <w:szCs w:val="44"/>
        </w:rPr>
        <w:t>招标公告</w:t>
      </w:r>
    </w:p>
    <w:p>
      <w:pPr>
        <w:jc w:val="center"/>
        <w:rPr>
          <w:rFonts w:hint="eastAsia" w:ascii="仿宋" w:hAnsi="仿宋" w:eastAsia="仿宋" w:cs="仿宋"/>
          <w:color w:val="000000"/>
          <w:kern w:val="0"/>
          <w:sz w:val="24"/>
        </w:rPr>
      </w:pP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 w:themeColor="text1"/>
          <w:sz w:val="24"/>
        </w:rPr>
      </w:pPr>
      <w:r>
        <w:rPr>
          <w:rFonts w:hint="eastAsia" w:ascii="仿宋" w:hAnsi="仿宋" w:eastAsia="仿宋" w:cs="仿宋"/>
          <w:sz w:val="24"/>
        </w:rPr>
        <w:t>湖南路桥建设集团有限责任公司</w:t>
      </w:r>
      <w:r>
        <w:rPr>
          <w:rFonts w:hint="eastAsia" w:ascii="仿宋" w:hAnsi="仿宋" w:eastAsia="仿宋" w:cs="仿宋"/>
          <w:sz w:val="24"/>
          <w:lang w:val="en-US" w:eastAsia="zh-CN"/>
        </w:rPr>
        <w:t>三分公司</w:t>
      </w:r>
      <w:r>
        <w:rPr>
          <w:rFonts w:hint="eastAsia" w:ascii="仿宋" w:hAnsi="仿宋" w:eastAsia="仿宋" w:cs="仿宋"/>
          <w:sz w:val="24"/>
        </w:rPr>
        <w:t>拟对</w:t>
      </w:r>
      <w:r>
        <w:rPr>
          <w:rFonts w:hint="eastAsia" w:ascii="仿宋" w:hAnsi="仿宋" w:eastAsia="仿宋" w:cs="仿宋"/>
          <w:sz w:val="24"/>
          <w:lang w:val="en-US" w:eastAsia="zh-CN"/>
        </w:rPr>
        <w:t>官新房建1标</w:t>
      </w:r>
      <w:r>
        <w:rPr>
          <w:rFonts w:hint="eastAsia" w:ascii="仿宋" w:hAnsi="仿宋" w:eastAsia="仿宋" w:cs="仿宋"/>
          <w:sz w:val="24"/>
        </w:rPr>
        <w:t>施工项目所需的</w:t>
      </w:r>
      <w:r>
        <w:rPr>
          <w:rFonts w:hint="eastAsia" w:ascii="仿宋" w:hAnsi="仿宋" w:eastAsia="仿宋" w:cs="仿宋"/>
          <w:sz w:val="24"/>
          <w:u w:val="single"/>
          <w:lang w:eastAsia="zh-CN"/>
        </w:rPr>
        <w:t>砖块</w:t>
      </w:r>
      <w:r>
        <w:rPr>
          <w:rFonts w:hint="eastAsia" w:ascii="仿宋" w:hAnsi="仿宋" w:eastAsia="仿宋" w:cs="仿宋"/>
          <w:sz w:val="24"/>
        </w:rPr>
        <w:t>物资进行公开招标，诚邀符合招标要求的单位前来投标</w:t>
      </w:r>
      <w:r>
        <w:rPr>
          <w:rFonts w:hint="eastAsia" w:ascii="仿宋" w:hAnsi="仿宋" w:eastAsia="仿宋" w:cs="仿宋"/>
          <w:color w:val="000000" w:themeColor="text1"/>
          <w:sz w:val="24"/>
        </w:rPr>
        <w:t>。</w:t>
      </w:r>
    </w:p>
    <w:p>
      <w:pPr>
        <w:numPr>
          <w:ilvl w:val="0"/>
          <w:numId w:val="0"/>
        </w:numPr>
        <w:tabs>
          <w:tab w:val="left" w:pos="993"/>
        </w:tabs>
        <w:spacing w:line="360" w:lineRule="auto"/>
        <w:ind w:left="420" w:leftChars="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一、</w:t>
      </w:r>
      <w:r>
        <w:rPr>
          <w:rFonts w:hint="eastAsia" w:ascii="仿宋" w:hAnsi="仿宋" w:eastAsia="仿宋" w:cs="仿宋"/>
          <w:kern w:val="1"/>
          <w:sz w:val="24"/>
        </w:rPr>
        <w:t>招标内容和范围包括：</w:t>
      </w:r>
    </w:p>
    <w:p>
      <w:pPr>
        <w:tabs>
          <w:tab w:val="left" w:pos="993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 w:themeColor="text1"/>
          <w:sz w:val="24"/>
        </w:rPr>
      </w:pPr>
      <w:r>
        <w:rPr>
          <w:rFonts w:hint="eastAsia" w:ascii="仿宋" w:hAnsi="仿宋" w:eastAsia="仿宋" w:cs="仿宋"/>
          <w:sz w:val="24"/>
        </w:rPr>
        <w:t>湖南路桥建设集团有限责任公司</w:t>
      </w:r>
      <w:r>
        <w:rPr>
          <w:rFonts w:hint="eastAsia" w:ascii="仿宋" w:hAnsi="仿宋" w:eastAsia="仿宋" w:cs="仿宋"/>
          <w:sz w:val="24"/>
          <w:lang w:val="en-US" w:eastAsia="zh-CN"/>
        </w:rPr>
        <w:t>三分公司官新房建1标</w:t>
      </w:r>
      <w:r>
        <w:rPr>
          <w:rFonts w:hint="eastAsia" w:ascii="仿宋" w:hAnsi="仿宋" w:eastAsia="仿宋" w:cs="仿宋"/>
          <w:sz w:val="24"/>
        </w:rPr>
        <w:t>施工项目所需的</w:t>
      </w:r>
      <w:r>
        <w:rPr>
          <w:rFonts w:hint="eastAsia" w:ascii="仿宋" w:hAnsi="仿宋" w:eastAsia="仿宋" w:cs="仿宋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u w:val="single"/>
          <w:lang w:eastAsia="zh-CN"/>
        </w:rPr>
        <w:t>砖块</w:t>
      </w:r>
      <w:r>
        <w:rPr>
          <w:rFonts w:hint="eastAsia" w:ascii="仿宋" w:hAnsi="仿宋" w:eastAsia="仿宋" w:cs="仿宋"/>
          <w:sz w:val="24"/>
        </w:rPr>
        <w:t>物资采购。</w:t>
      </w:r>
    </w:p>
    <w:p>
      <w:pPr>
        <w:tabs>
          <w:tab w:val="left" w:pos="993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本次招标预计总数量：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分为3个包件，包件1 红砖1210000块；包件2 红砖930000块、水泥砖35000块；包件3 页岩砖1051000块、水泥空心砖45000块、水泥空盖砖15000块。</w:t>
      </w:r>
      <w:r>
        <w:rPr>
          <w:rFonts w:hint="eastAsia" w:ascii="仿宋" w:hAnsi="仿宋" w:eastAsia="仿宋" w:cs="仿宋"/>
          <w:sz w:val="24"/>
        </w:rPr>
        <w:t>（具体明细及相关要求见附件及招标文件</w:t>
      </w:r>
      <w:r>
        <w:rPr>
          <w:rFonts w:hint="eastAsia" w:ascii="仿宋" w:hAnsi="仿宋" w:eastAsia="仿宋" w:cs="仿宋"/>
          <w:kern w:val="1"/>
          <w:sz w:val="24"/>
        </w:rPr>
        <w:t>投标人须知</w:t>
      </w:r>
      <w:r>
        <w:rPr>
          <w:rFonts w:hint="eastAsia" w:ascii="仿宋" w:hAnsi="仿宋" w:eastAsia="仿宋" w:cs="仿宋"/>
          <w:sz w:val="24"/>
        </w:rPr>
        <w:t>）。</w:t>
      </w:r>
    </w:p>
    <w:p>
      <w:pPr>
        <w:numPr>
          <w:ilvl w:val="0"/>
          <w:numId w:val="0"/>
        </w:numPr>
        <w:tabs>
          <w:tab w:val="left" w:pos="993"/>
        </w:tabs>
        <w:spacing w:line="360" w:lineRule="auto"/>
        <w:ind w:left="420" w:leftChars="0"/>
        <w:jc w:val="left"/>
        <w:rPr>
          <w:rFonts w:hint="eastAsia" w:ascii="仿宋" w:hAnsi="仿宋" w:eastAsia="仿宋" w:cs="仿宋"/>
          <w:b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二、</w:t>
      </w:r>
      <w:r>
        <w:rPr>
          <w:rFonts w:hint="eastAsia" w:ascii="仿宋" w:hAnsi="仿宋" w:eastAsia="仿宋" w:cs="仿宋"/>
          <w:kern w:val="1"/>
          <w:sz w:val="24"/>
        </w:rPr>
        <w:t>投标人资质要求：</w:t>
      </w:r>
    </w:p>
    <w:p>
      <w:pPr>
        <w:numPr>
          <w:ilvl w:val="0"/>
          <w:numId w:val="0"/>
        </w:numPr>
        <w:tabs>
          <w:tab w:val="left" w:pos="993"/>
          <w:tab w:val="left" w:pos="8075"/>
        </w:tabs>
        <w:spacing w:line="360" w:lineRule="auto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1、营业范围要求：</w:t>
      </w:r>
      <w:r>
        <w:rPr>
          <w:rFonts w:hint="eastAsia" w:ascii="仿宋" w:hAnsi="仿宋" w:eastAsia="仿宋" w:cs="仿宋"/>
          <w:kern w:val="1"/>
          <w:sz w:val="24"/>
        </w:rPr>
        <w:t>中国大陆境内合法注册的，具有生产经营、独立企业法人资格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的生产商或经销商</w:t>
      </w:r>
      <w:r>
        <w:rPr>
          <w:rFonts w:hint="eastAsia" w:ascii="仿宋" w:hAnsi="仿宋" w:eastAsia="仿宋" w:cs="仿宋"/>
          <w:kern w:val="1"/>
          <w:sz w:val="24"/>
        </w:rPr>
        <w:t xml:space="preserve">，且营业执照在有效期内（须提供营业执照）； </w:t>
      </w:r>
    </w:p>
    <w:p>
      <w:pPr>
        <w:numPr>
          <w:ilvl w:val="0"/>
          <w:numId w:val="0"/>
        </w:numPr>
        <w:tabs>
          <w:tab w:val="left" w:pos="993"/>
          <w:tab w:val="left" w:pos="8075"/>
        </w:tabs>
        <w:spacing w:line="360" w:lineRule="auto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2、生产能力要求：具有招标物资生产或供应经验的生产商或经销商；</w:t>
      </w:r>
    </w:p>
    <w:p>
      <w:pPr>
        <w:tabs>
          <w:tab w:val="left" w:pos="709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3、</w:t>
      </w:r>
      <w:r>
        <w:rPr>
          <w:rFonts w:hint="eastAsia" w:ascii="仿宋" w:hAnsi="仿宋" w:eastAsia="仿宋" w:cs="仿宋"/>
          <w:kern w:val="1"/>
          <w:sz w:val="24"/>
        </w:rPr>
        <w:t>质量保证能力要求：</w:t>
      </w:r>
    </w:p>
    <w:p>
      <w:pPr>
        <w:tabs>
          <w:tab w:val="left" w:pos="993"/>
          <w:tab w:val="left" w:pos="8075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（1）</w:t>
      </w:r>
      <w:r>
        <w:rPr>
          <w:rFonts w:hint="eastAsia" w:ascii="仿宋" w:hAnsi="仿宋" w:eastAsia="仿宋" w:cs="仿宋"/>
          <w:kern w:val="1"/>
          <w:sz w:val="24"/>
          <w:u w:val="single"/>
        </w:rPr>
        <w:t>20</w:t>
      </w:r>
      <w:r>
        <w:rPr>
          <w:rFonts w:hint="eastAsia" w:ascii="仿宋" w:hAnsi="仿宋" w:eastAsia="仿宋" w:cs="仿宋"/>
          <w:kern w:val="1"/>
          <w:sz w:val="24"/>
          <w:u w:val="single"/>
          <w:lang w:val="en-US" w:eastAsia="zh-CN"/>
        </w:rPr>
        <w:t>20</w:t>
      </w:r>
      <w:r>
        <w:rPr>
          <w:rFonts w:hint="eastAsia" w:ascii="仿宋" w:hAnsi="仿宋" w:eastAsia="仿宋" w:cs="仿宋"/>
          <w:kern w:val="1"/>
          <w:sz w:val="24"/>
        </w:rPr>
        <w:t>年至今,无因质量</w:t>
      </w:r>
      <w:r>
        <w:rPr>
          <w:rFonts w:hint="eastAsia" w:ascii="仿宋" w:hAnsi="仿宋" w:eastAsia="仿宋" w:cs="仿宋"/>
          <w:kern w:val="1"/>
          <w:sz w:val="24"/>
          <w:lang w:eastAsia="zh-CN"/>
        </w:rPr>
        <w:t>问题</w:t>
      </w:r>
      <w:r>
        <w:rPr>
          <w:rFonts w:hint="eastAsia" w:ascii="仿宋" w:hAnsi="仿宋" w:eastAsia="仿宋" w:cs="仿宋"/>
          <w:kern w:val="1"/>
          <w:sz w:val="24"/>
        </w:rPr>
        <w:t>被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住建部或当地住房和城乡建设局</w:t>
      </w:r>
      <w:r>
        <w:rPr>
          <w:rFonts w:hint="eastAsia" w:ascii="仿宋" w:hAnsi="仿宋" w:eastAsia="仿宋" w:cs="仿宋"/>
          <w:kern w:val="1"/>
          <w:sz w:val="24"/>
        </w:rPr>
        <w:t>通报（含正在整改的）。</w:t>
      </w:r>
    </w:p>
    <w:p>
      <w:pPr>
        <w:tabs>
          <w:tab w:val="left" w:pos="709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4、履约信用要求：</w:t>
      </w:r>
    </w:p>
    <w:p>
      <w:pPr>
        <w:tabs>
          <w:tab w:val="left" w:pos="993"/>
          <w:tab w:val="left" w:pos="8075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 xml:space="preserve">（1）具有良好的社会信誉，未被列入“信用中国”（ </w:t>
      </w:r>
      <w:r>
        <w:rPr>
          <w:rFonts w:hint="eastAsia" w:ascii="仿宋" w:hAnsi="仿宋" w:eastAsia="仿宋" w:cs="仿宋"/>
          <w:kern w:val="1"/>
          <w:sz w:val="24"/>
        </w:rPr>
        <w:fldChar w:fldCharType="begin"/>
      </w:r>
      <w:r>
        <w:rPr>
          <w:rFonts w:hint="eastAsia" w:ascii="仿宋" w:hAnsi="仿宋" w:eastAsia="仿宋" w:cs="仿宋"/>
          <w:kern w:val="1"/>
          <w:sz w:val="24"/>
        </w:rPr>
        <w:instrText xml:space="preserve"> HYPERLINK "http://www.creditchina.gov.cn）或各级信用信息共享平台查询为失信被执行人的（须提供网站查询截图）。" </w:instrText>
      </w:r>
      <w:r>
        <w:rPr>
          <w:rFonts w:hint="eastAsia" w:ascii="仿宋" w:hAnsi="仿宋" w:eastAsia="仿宋" w:cs="仿宋"/>
          <w:kern w:val="1"/>
          <w:sz w:val="24"/>
        </w:rPr>
        <w:fldChar w:fldCharType="separate"/>
      </w:r>
      <w:r>
        <w:rPr>
          <w:rStyle w:val="6"/>
          <w:rFonts w:hint="eastAsia" w:ascii="仿宋" w:hAnsi="仿宋" w:eastAsia="仿宋" w:cs="仿宋"/>
          <w:kern w:val="1"/>
          <w:sz w:val="24"/>
        </w:rPr>
        <w:t>www.creditchina.gov.cn）或各级信用信息共享平台查询为失信被执行人的（须提供网站查询截图）。</w:t>
      </w:r>
      <w:r>
        <w:rPr>
          <w:rFonts w:hint="eastAsia" w:ascii="仿宋" w:hAnsi="仿宋" w:eastAsia="仿宋" w:cs="仿宋"/>
          <w:kern w:val="1"/>
          <w:sz w:val="24"/>
        </w:rPr>
        <w:fldChar w:fldCharType="end"/>
      </w:r>
    </w:p>
    <w:p>
      <w:pPr>
        <w:tabs>
          <w:tab w:val="left" w:pos="709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5、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其他</w:t>
      </w:r>
      <w:r>
        <w:rPr>
          <w:rFonts w:hint="eastAsia" w:ascii="仿宋" w:hAnsi="仿宋" w:eastAsia="仿宋" w:cs="仿宋"/>
          <w:kern w:val="1"/>
          <w:sz w:val="24"/>
        </w:rPr>
        <w:t>要求：投标人近两年与我司无诉讼或仲裁（已友好协商和解的不在此范围内）。</w:t>
      </w:r>
    </w:p>
    <w:p>
      <w:pPr>
        <w:tabs>
          <w:tab w:val="left" w:pos="709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  <w:lang w:val="en-US" w:eastAsia="zh-CN"/>
        </w:rPr>
      </w:pP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6、</w:t>
      </w:r>
      <w:r>
        <w:rPr>
          <w:rFonts w:hint="eastAsia" w:ascii="仿宋" w:hAnsi="仿宋" w:eastAsia="仿宋" w:cs="仿宋"/>
          <w:kern w:val="1"/>
          <w:sz w:val="24"/>
        </w:rPr>
        <w:t>供货业绩要求：投标人具有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同类材料</w:t>
      </w:r>
      <w:r>
        <w:rPr>
          <w:rFonts w:hint="eastAsia" w:ascii="仿宋" w:hAnsi="仿宋" w:eastAsia="仿宋" w:cs="仿宋"/>
          <w:kern w:val="1"/>
          <w:sz w:val="24"/>
        </w:rPr>
        <w:t>供货业绩（须提供中标通知书、供货合同等证明资料）。</w:t>
      </w:r>
    </w:p>
    <w:p>
      <w:pPr>
        <w:tabs>
          <w:tab w:val="left" w:pos="709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</w:p>
    <w:p>
      <w:pPr>
        <w:tabs>
          <w:tab w:val="left" w:pos="993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 w:themeColor="text1"/>
          <w:kern w:val="1"/>
          <w:sz w:val="24"/>
        </w:rPr>
      </w:pP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三、</w:t>
      </w:r>
      <w:r>
        <w:rPr>
          <w:rFonts w:hint="eastAsia" w:ascii="仿宋" w:hAnsi="仿宋" w:eastAsia="仿宋" w:cs="仿宋"/>
          <w:kern w:val="1"/>
          <w:sz w:val="24"/>
        </w:rPr>
        <w:t>符合以上投标资格要求且有意参加单位，在投标申请截止期前，将以下相关证明资料扫描发至招标公告指定电子邮箱并告知联系人（原件递交投标文件时一并提交）</w:t>
      </w: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。</w:t>
      </w:r>
    </w:p>
    <w:p>
      <w:pPr>
        <w:tabs>
          <w:tab w:val="left" w:pos="142"/>
          <w:tab w:val="left" w:pos="426"/>
          <w:tab w:val="left" w:pos="993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 w:themeColor="text1"/>
          <w:kern w:val="1"/>
          <w:sz w:val="24"/>
        </w:rPr>
      </w:pP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（1）投标申请书（需盖公章原件）、投标人信息表（需盖公章原件）、投标人开票信息（需盖公章原件）。</w:t>
      </w:r>
    </w:p>
    <w:p>
      <w:pPr>
        <w:tabs>
          <w:tab w:val="left" w:pos="142"/>
          <w:tab w:val="left" w:pos="426"/>
          <w:tab w:val="left" w:pos="993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 w:themeColor="text1"/>
          <w:kern w:val="1"/>
          <w:sz w:val="24"/>
        </w:rPr>
      </w:pP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（2）营业执照（复印件，原件备查）。</w:t>
      </w:r>
    </w:p>
    <w:p>
      <w:pPr>
        <w:tabs>
          <w:tab w:val="left" w:pos="142"/>
          <w:tab w:val="left" w:pos="426"/>
          <w:tab w:val="left" w:pos="993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 w:themeColor="text1"/>
          <w:kern w:val="1"/>
          <w:sz w:val="24"/>
        </w:rPr>
      </w:pP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（</w:t>
      </w:r>
      <w:r>
        <w:rPr>
          <w:rFonts w:hint="eastAsia" w:ascii="仿宋" w:hAnsi="仿宋" w:eastAsia="仿宋" w:cs="仿宋"/>
          <w:color w:val="000000" w:themeColor="text1"/>
          <w:kern w:val="1"/>
          <w:sz w:val="24"/>
          <w:lang w:val="en-US" w:eastAsia="zh-CN"/>
        </w:rPr>
        <w:t>3</w:t>
      </w: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）法定代表人资格证明书及法人身份证复印件，如委托他人参加的，必须有法定代表人的委托书（原件）、单位介绍信（原件）和法定代表人（复印件）及被委托人身份证（原件、复印件）。</w:t>
      </w:r>
    </w:p>
    <w:p>
      <w:pPr>
        <w:tabs>
          <w:tab w:val="left" w:pos="993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 w:themeColor="text1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四、</w:t>
      </w: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投标申请书递交时间：</w:t>
      </w:r>
      <w:bookmarkStart w:id="0" w:name="_Hlk2273290"/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递交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</w:rPr>
        <w:t>投标申请书时间为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</w:rPr>
        <w:t xml:space="preserve"> 202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</w:rPr>
        <w:t>年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  <w:lang w:val="en-US" w:eastAsia="zh-CN"/>
        </w:rPr>
        <w:t>06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</w:rPr>
        <w:t>月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  <w:lang w:val="en-US" w:eastAsia="zh-CN"/>
        </w:rPr>
        <w:t>25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</w:rPr>
        <w:t>日 8：30 时至202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</w:rPr>
        <w:t>年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  <w:lang w:val="en-US" w:eastAsia="zh-CN"/>
        </w:rPr>
        <w:t>07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</w:rPr>
        <w:t>月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  <w:lang w:val="en-US" w:eastAsia="zh-CN"/>
        </w:rPr>
        <w:t>01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</w:rPr>
        <w:t>日17:30 时</w:t>
      </w:r>
      <w:bookmarkEnd w:id="0"/>
      <w:r>
        <w:rPr>
          <w:rFonts w:hint="eastAsia" w:ascii="仿宋" w:hAnsi="仿宋" w:eastAsia="仿宋" w:cs="仿宋"/>
          <w:b/>
          <w:color w:val="000000" w:themeColor="text1"/>
          <w:kern w:val="1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b/>
          <w:color w:val="000000" w:themeColor="text1"/>
          <w:kern w:val="1"/>
          <w:sz w:val="24"/>
        </w:rPr>
        <w:t>（以电子邮件接收时间为准）</w:t>
      </w: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，逾期递交视同放弃资格。</w:t>
      </w:r>
    </w:p>
    <w:p>
      <w:pPr>
        <w:tabs>
          <w:tab w:val="left" w:pos="993"/>
        </w:tabs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五、</w:t>
      </w:r>
      <w:r>
        <w:rPr>
          <w:rFonts w:hint="eastAsia" w:ascii="仿宋" w:hAnsi="仿宋" w:eastAsia="仿宋" w:cs="仿宋"/>
          <w:kern w:val="1"/>
          <w:sz w:val="24"/>
        </w:rPr>
        <w:t>资质审核：对所有提交报名申请的单位进行审核后，向所有投标报名的单位发出投标报名回函,同时向审核通过的单位发布招标文件</w:t>
      </w:r>
      <w:r>
        <w:rPr>
          <w:rFonts w:hint="eastAsia" w:ascii="仿宋" w:hAnsi="仿宋" w:eastAsia="仿宋" w:cs="仿宋"/>
          <w:color w:val="000000" w:themeColor="text1"/>
          <w:kern w:val="1"/>
          <w:sz w:val="24"/>
        </w:rPr>
        <w:t>。</w:t>
      </w:r>
      <w:bookmarkStart w:id="1" w:name="_GoBack"/>
      <w:bookmarkEnd w:id="1"/>
    </w:p>
    <w:p>
      <w:pPr>
        <w:numPr>
          <w:ilvl w:val="0"/>
          <w:numId w:val="0"/>
        </w:numPr>
        <w:tabs>
          <w:tab w:val="left" w:pos="993"/>
        </w:tabs>
        <w:spacing w:line="360" w:lineRule="auto"/>
        <w:ind w:left="420" w:leftChars="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投标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地址</w:t>
      </w:r>
      <w:r>
        <w:rPr>
          <w:rFonts w:hint="eastAsia" w:ascii="仿宋" w:hAnsi="仿宋" w:eastAsia="仿宋" w:cs="仿宋"/>
          <w:kern w:val="1"/>
          <w:sz w:val="24"/>
        </w:rPr>
        <w:t>：</w:t>
      </w:r>
      <w:r>
        <w:rPr>
          <w:rFonts w:hint="eastAsia" w:ascii="仿宋" w:hAnsi="仿宋" w:eastAsia="仿宋" w:cs="仿宋"/>
          <w:kern w:val="1"/>
          <w:sz w:val="24"/>
          <w:u w:val="single"/>
          <w:lang w:val="en-US" w:eastAsia="zh-CN"/>
        </w:rPr>
        <w:t>湖南省长沙市雨花区韶山南路239号湖南路桥集团2号办公楼402室</w:t>
      </w:r>
    </w:p>
    <w:p>
      <w:pPr>
        <w:numPr>
          <w:ilvl w:val="0"/>
          <w:numId w:val="0"/>
        </w:numPr>
        <w:tabs>
          <w:tab w:val="left" w:pos="993"/>
        </w:tabs>
        <w:spacing w:line="360" w:lineRule="auto"/>
        <w:ind w:left="420" w:leftChars="0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联系人：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邹雨桐</w:t>
      </w:r>
      <w:r>
        <w:rPr>
          <w:rFonts w:hint="eastAsia" w:ascii="仿宋" w:hAnsi="仿宋" w:eastAsia="仿宋" w:cs="仿宋"/>
          <w:kern w:val="1"/>
          <w:sz w:val="24"/>
        </w:rPr>
        <w:t>； 电话：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19119253114</w:t>
      </w:r>
      <w:r>
        <w:rPr>
          <w:rFonts w:hint="eastAsia" w:ascii="仿宋" w:hAnsi="仿宋" w:eastAsia="仿宋" w:cs="仿宋"/>
          <w:kern w:val="1"/>
          <w:sz w:val="24"/>
        </w:rPr>
        <w:t>； E-mail：</w:t>
      </w: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"mailto:1011313284@qq.com%20"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Style w:val="6"/>
          <w:rFonts w:hint="eastAsia" w:ascii="仿宋" w:hAnsi="仿宋" w:eastAsia="仿宋" w:cs="仿宋"/>
          <w:kern w:val="1"/>
          <w:sz w:val="24"/>
          <w:lang w:val="en-US" w:eastAsia="zh-CN"/>
        </w:rPr>
        <w:t>870274989</w:t>
      </w:r>
      <w:r>
        <w:rPr>
          <w:rStyle w:val="6"/>
          <w:rFonts w:hint="eastAsia" w:ascii="仿宋" w:hAnsi="仿宋" w:eastAsia="仿宋" w:cs="仿宋"/>
          <w:kern w:val="1"/>
          <w:sz w:val="24"/>
        </w:rPr>
        <w:t xml:space="preserve">@qq.com </w:t>
      </w:r>
      <w:r>
        <w:rPr>
          <w:rStyle w:val="6"/>
          <w:rFonts w:hint="eastAsia" w:ascii="仿宋" w:hAnsi="仿宋" w:eastAsia="仿宋" w:cs="仿宋"/>
          <w:kern w:val="1"/>
          <w:sz w:val="24"/>
        </w:rPr>
        <w:fldChar w:fldCharType="end"/>
      </w:r>
    </w:p>
    <w:p>
      <w:pPr>
        <w:tabs>
          <w:tab w:val="left" w:pos="993"/>
        </w:tabs>
        <w:spacing w:line="360" w:lineRule="auto"/>
        <w:ind w:left="425"/>
        <w:jc w:val="left"/>
        <w:rPr>
          <w:rFonts w:hint="eastAsia" w:ascii="仿宋" w:hAnsi="仿宋" w:eastAsia="仿宋" w:cs="仿宋"/>
          <w:kern w:val="1"/>
          <w:sz w:val="24"/>
          <w:u w:val="single"/>
        </w:rPr>
      </w:pPr>
    </w:p>
    <w:p>
      <w:pPr>
        <w:spacing w:line="52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附件：投标申请书</w:t>
      </w:r>
    </w:p>
    <w:p>
      <w:pPr>
        <w:tabs>
          <w:tab w:val="left" w:pos="993"/>
        </w:tabs>
        <w:spacing w:line="360" w:lineRule="auto"/>
        <w:ind w:left="425"/>
        <w:jc w:val="left"/>
        <w:rPr>
          <w:rFonts w:hint="eastAsia" w:ascii="仿宋" w:hAnsi="仿宋" w:eastAsia="仿宋" w:cs="仿宋"/>
          <w:kern w:val="1"/>
          <w:sz w:val="24"/>
          <w:u w:val="single"/>
        </w:rPr>
      </w:pPr>
    </w:p>
    <w:p>
      <w:pPr>
        <w:spacing w:line="360" w:lineRule="auto"/>
        <w:ind w:right="480" w:firstLine="4080" w:firstLineChars="1700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湖南路桥建设集团有限责任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公司</w:t>
      </w:r>
      <w:r>
        <w:rPr>
          <w:rFonts w:hint="eastAsia" w:ascii="仿宋" w:hAnsi="仿宋" w:eastAsia="仿宋" w:cs="仿宋"/>
          <w:kern w:val="1"/>
          <w:sz w:val="24"/>
          <w:lang w:eastAsia="zh-CN"/>
        </w:rPr>
        <w:t>三分公司</w:t>
      </w:r>
    </w:p>
    <w:p>
      <w:pPr>
        <w:spacing w:line="360" w:lineRule="auto"/>
        <w:ind w:right="480" w:firstLine="5102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</w:rPr>
        <w:t xml:space="preserve">          202</w:t>
      </w:r>
      <w:r>
        <w:rPr>
          <w:rFonts w:hint="eastAsia" w:ascii="仿宋" w:hAnsi="仿宋" w:eastAsia="仿宋" w:cs="仿宋"/>
          <w:kern w:val="1"/>
          <w:lang w:val="en-US" w:eastAsia="zh-CN"/>
        </w:rPr>
        <w:t>3</w:t>
      </w:r>
      <w:r>
        <w:rPr>
          <w:rFonts w:hint="eastAsia" w:ascii="仿宋" w:hAnsi="仿宋" w:eastAsia="仿宋" w:cs="仿宋"/>
          <w:kern w:val="1"/>
        </w:rPr>
        <w:t>年</w:t>
      </w:r>
      <w:r>
        <w:rPr>
          <w:rFonts w:hint="eastAsia" w:ascii="仿宋" w:hAnsi="仿宋" w:eastAsia="仿宋" w:cs="仿宋"/>
          <w:kern w:val="1"/>
          <w:lang w:val="en-US" w:eastAsia="zh-CN"/>
        </w:rPr>
        <w:t>06</w:t>
      </w:r>
      <w:r>
        <w:rPr>
          <w:rFonts w:hint="eastAsia" w:ascii="仿宋" w:hAnsi="仿宋" w:eastAsia="仿宋" w:cs="仿宋"/>
          <w:kern w:val="1"/>
        </w:rPr>
        <w:t>月</w:t>
      </w:r>
      <w:r>
        <w:rPr>
          <w:rFonts w:hint="eastAsia" w:ascii="仿宋" w:hAnsi="仿宋" w:eastAsia="仿宋" w:cs="仿宋"/>
          <w:kern w:val="1"/>
          <w:lang w:val="en-US" w:eastAsia="zh-CN"/>
        </w:rPr>
        <w:t>25</w:t>
      </w:r>
      <w:r>
        <w:rPr>
          <w:rFonts w:hint="eastAsia" w:ascii="仿宋" w:hAnsi="仿宋" w:eastAsia="仿宋" w:cs="仿宋"/>
          <w:kern w:val="1"/>
        </w:rPr>
        <w:t>日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